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98" w:rsidRDefault="00B647B1" w:rsidP="00B82098">
      <w:pPr>
        <w:spacing w:before="100" w:beforeAutospacing="1" w:after="24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lang w:eastAsia="pl-PL"/>
        </w:rPr>
        <w:t>Grójec: Leasing operacyjny z dostawą używanego samochodu ciężarowego (wywrotki) z opcją wykupu</w:t>
      </w:r>
      <w:r w:rsidRPr="00B82098">
        <w:rPr>
          <w:rFonts w:ascii="Verdana" w:eastAsia="Times New Roman" w:hAnsi="Verdana" w:cs="Times New Roman"/>
          <w:lang w:eastAsia="pl-PL"/>
        </w:rPr>
        <w:br/>
      </w:r>
      <w:r w:rsidRPr="00B82098">
        <w:rPr>
          <w:rFonts w:ascii="Verdana" w:eastAsia="Times New Roman" w:hAnsi="Verdana" w:cs="Times New Roman"/>
          <w:b/>
          <w:bCs/>
          <w:lang w:eastAsia="pl-PL"/>
        </w:rPr>
        <w:t>Numer ogłoszenia: 110216 - 2015; data zamieszczenia: 12.05.2015</w:t>
      </w:r>
      <w:r w:rsidRPr="00B82098">
        <w:rPr>
          <w:rFonts w:ascii="Verdana" w:eastAsia="Times New Roman" w:hAnsi="Verdana" w:cs="Times New Roman"/>
          <w:lang w:eastAsia="pl-PL"/>
        </w:rPr>
        <w:br/>
      </w:r>
    </w:p>
    <w:p w:rsidR="00B647B1" w:rsidRPr="00B82098" w:rsidRDefault="00B647B1" w:rsidP="00B82098">
      <w:pPr>
        <w:spacing w:before="100" w:beforeAutospacing="1" w:after="24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bookmarkEnd w:id="0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OGŁOSZENIE O ZAMÓWIENIU 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t>–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usługi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Zamieszczanie ogłoszenia: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obowiązkowe.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Ogłoszenie dotyczy: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zamówienia publicznego.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SEKCJA I: ZAMAWIAJĄCY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I. 1) NAZWA I ADRES: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Powiatowy Zarząd Dróg w Grójcu , Al. Niepodległości 22, 05-600 Grójec, woj. mazowieckie, tel. 0-48 6646466, faks 0-48 6646465.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I. 2) RODZAJ ZAMAWIAJĄCEGO: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Inny: POWIATOWE SAMORZĄDOWE JEDNOSTKI ORGANIZACYJNE.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SEKCJA II: PRZEDMIOT ZAMÓWIENIA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II.1) OKREŚLENIE PRZEDMIOTU ZAMÓWIENIA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II.1.1) Nazwa nadana zamówieniu przez zamawiającego: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Leasing operacyjny z dostawą używanego samochodu ciężarowego (wywrotki) z opcją wykupu.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II.1.2) Rodzaj zamówienia: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usługi.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II.1.4) Określenie przedmiotu oraz wielkości lub zakresu zamówienia: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Leasing operacyjny z dostawą używanego samochodu ciężarowego wywrotki z opcją wykupu. Parametry techniczne i wyposażenie, jakie musi posiadać pojazd ciężarowy wywrotka. </w:t>
      </w:r>
      <w:proofErr w:type="spellStart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A.Wymagania</w:t>
      </w:r>
      <w:proofErr w:type="spellEnd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techniczne dotyczące samochodu wywrotki : 1.Rok produkcji: nie starszy niż 2002 2.Silnik Diesla o pojemności 11-12L 3.Silnik o mocy: 350 - 400 KM 4.Przebieg nie więcej niż: 300 tyś km 5.Liczba osi 3, w układzie 6x4 6.Liczba miejsc siedzących: nie mniej niż 2 7.Ładowność: 12 - 15 ton Samochód musi spełniać wymogi Rozporządzenia Ministra Infrastruktury z dnia 31 grudnia 2002 r. w sprawie warunków technicznych pojazdów oraz zakresu ich niezbędnego wyposażenia (Dz. U. nr 32 poz. 262). </w:t>
      </w:r>
      <w:proofErr w:type="spellStart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B.Stan</w:t>
      </w:r>
      <w:proofErr w:type="spellEnd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techniczny: 1.Samochód sprawny technicznie; 2.Samochód nie może być powypadkowy; 3.Silnik i skrzynia biegów bez wycieków; 4.Blacharka bez mechanicznych uszkodzeń, stan powłoki lakierniczej dobry lub bardzo dobry; 5.Opony stopień zużycia nie więcej niż 25%; 6.Rama pojazdu wolna od korozji; 7.Zamawiający nie dopuszcza pojazdu, który został przekształcony (przerobiony, zmieniony) z jazdy w ruchu lewostronnym na jazdę w ruchu prawostronnym; </w:t>
      </w:r>
      <w:proofErr w:type="spellStart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C.Wymagane</w:t>
      </w:r>
      <w:proofErr w:type="spellEnd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wyposażenie 1.Skrzynia ładunkowa o wymiarach: 500-530cm x 250 cm;2. Wysokość burty: 80- 90 cm; 3.Wywrot 2 lub 3 stronny (w przypadku 2 stronnego </w:t>
      </w:r>
      <w:proofErr w:type="spellStart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wywrot</w:t>
      </w:r>
      <w:proofErr w:type="spellEnd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boczny na stronę kierowcy);4.Hydroburta po stronie kierowcy lub po stronie lewej i prawej;5.Tylna burta dwu-funkcyjna (uchylna oraz otwierana na boki w stosunku50/50);6.Czołownica DIN 76060 do pługa PRONAR typ PU S 32H; 7.Tachograf analogowy;8.Radio CD oraz CB z anteną , fabrycznie nowe min. klasy </w:t>
      </w:r>
      <w:proofErr w:type="spellStart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President</w:t>
      </w:r>
      <w:proofErr w:type="spellEnd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proofErr w:type="spellStart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Tommy</w:t>
      </w:r>
      <w:proofErr w:type="spellEnd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ASC; 9.Skrzynka narzędziowa min 1 szt.;10.Przygotowanie pojazdu jako specjalny; 11.Lampy błyskowe: belka zespolona LED lub dwie lampy pojedyncze typu kogut;12.Zderzak tylny uchylny;13.Zaczep do przyczepy z wyjściami elektrycznymi i pneumatycznymi; </w:t>
      </w:r>
      <w:proofErr w:type="spellStart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D.Wymagania</w:t>
      </w:r>
      <w:proofErr w:type="spellEnd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dotyczące leasingu:1.Leasing operacyjny; 2.Waluta leasingu: PLN; 3. Pierwsza wpłata (opłata wstępna) 10% wartości netto przedmiotu zamówienia + podatek VAT; 4.Okres finansowania: 48 miesięcy; 5.Raty leasingowe równe w całym okresie obowiązywania; 6.Terminy płatności rat leasingowych będą określone w umowie leasingu; 7.Wartość końcowa wykupu - 10% wartości netto przedmiotu zamówienia + podatek VAT (po wpłacie której prawo własności przedmiotu zamówienia przechodzi na Zamawiającego);8.Wysokość poszczególnych rat leasingowych ustalona w oparciu o stawkę WIBOR 1M; 9.Opcja wykupu przedmiotu leasingu przed ustalonym terminem ( Wartość zobowiązań Zamawiającego pomniejszona o korzyści leasingodawcy wynikające z wcześniejszego zakończenia umowy). 10.Zamawiający ubezpieczy przedmiot leasingu w własnym zakresie. E. Wymagania formalne jakie powinien spełniać pojazd: - dla pojazdu zarejestrowanego na terenie Polski: powinien posiadać aktualne badania techniczne potwierdzone wpisem do dowodu </w:t>
      </w:r>
      <w:proofErr w:type="spellStart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rejestracyjnego-w</w:t>
      </w:r>
      <w:proofErr w:type="spellEnd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przypadku pojazdu sprowadzonego z zagranicy - komplet dokumentów niezbędnych do zarejestrowania, konieczne tłumaczenia i oświadczenia sprzedawcy, ważne badania techniczne, dokonane wszystkie podatki i opłaty (np. typu opłata recyklingowa);- pojazd powinien posiadać tabliczkę znamionową i czytelny numer </w:t>
      </w:r>
      <w:proofErr w:type="spellStart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nadwozia.Wykonawca</w:t>
      </w:r>
      <w:proofErr w:type="spellEnd"/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dostarczy przedmiot zamówienia do siedziby Zamawiającego - baza sprzętowo transportowa w Odrzywołku na własny koszt. Wykonawca przeszkoli w miejscu dostawy przedmiotu zamówienia, wyznaczonych pracowników Zamawiającego w zakresie obsługi i eksploatacji samochodu bez pobierania dodatkowych opłat. Odbiór pojazdu będzie potwierdzony protokołem zdawczo - odbiorczym, podpisanym przez osobę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upoważnioną ze strony Zamawiającego i Wykonawcy. Do pojazdu będącego przedmiotem zamówienia Wykonawca dołączy następujące dokumenty:- książkę pojazdu,- instrukcję obsługi w języku polskim.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II.1.6) Wspólny Słownik Zamówień (CPV):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66.11.40.00-2, 34.14.23.00-7.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II.1.7) Czy dopuszcza się złożenie oferty częściowej: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nie.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II.1.8) Czy dopuszcza się złożenie oferty wariantowej: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nie.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II.2) CZAS TRWANIA ZAMÓWIENIA LUB TERMIN WYKONANIA: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Okres w dniach: 30.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SEKCJA III: INFORMACJE O CHARAKTERZE PRAWNYM, EKONOMICZNYM, FINANSOWYM I TECHNICZNYM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III.1) WADIUM</w:t>
      </w:r>
      <w:r w:rsid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Informacja na temat wadium: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Zamawiający nie wymaga wniesienia wadium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III.2) ZALICZKI</w:t>
      </w:r>
    </w:p>
    <w:p w:rsidR="00B647B1" w:rsidRPr="00B82098" w:rsidRDefault="00B647B1" w:rsidP="00B820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III.3) WARUNKI UDZIAŁU W POSTĘPOWANIU ORAZ OPIS SPOSOBU DOKONYWANIA OCENY SPEŁNIANIA TYCH WARUNKÓW</w:t>
      </w:r>
      <w:r w:rsid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 3.1) Uprawnienia do wykonywania określonej działalności lub czynności, jeżeli przepisy prawa nakładają obowiązek ich posiadania</w:t>
      </w:r>
      <w:r w:rsid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Opis sposobu dokonywania oceny spełniania tego warunku</w:t>
      </w:r>
      <w:r w:rsid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Zamawiający uzna spełnienie w/w warunku na podstawie oświadczenia zgodnego z wzorem wg załącznika nr 2 do SIWZ. Ocena spełnienia warunku udziału w postępowaniu dokonana będzie zgodnie z formułą spełnia-nie spełnia na podstawie złożonych przez Wykonawcę oświadczeń i dokumentów</w:t>
      </w:r>
    </w:p>
    <w:p w:rsidR="00B647B1" w:rsidRPr="00B82098" w:rsidRDefault="00B647B1" w:rsidP="00B820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  <w:r w:rsid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  <w:r w:rsid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III.4.2) W zakresie potwierdzenia niepodlegania wykluczeniu na podstawie art. 24 ust. 1 ustawy, należy przedłożyć:</w:t>
      </w:r>
      <w:r w:rsid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oświadczenie o braku podstaw do wykluczenia;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III.4.3) Dokumenty podmiotów zagranicznych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Jeżeli wykonawca ma siedzibę lub miejsce zamieszkania poza terytorium Rzeczypospolitej Polskiej, przedkłada: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III.4.3.1) dokument wystawiony w kraju, w którym ma siedzibę lub miejsce zamieszkania potwierdzający, że: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III.4.4) Dokumenty dotyczące przynależności do tej samej grupy kapitałowej</w:t>
      </w:r>
      <w:r w:rsid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III.6) INNE DOKUMENTY</w:t>
      </w:r>
      <w:r w:rsid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Inne dokumenty niewymienione w pkt III.4) albo w pkt III.5)1. Oferta na wykonanie zamówienia publicznego (Zał. nr 1 do SIWZ) 2. Dokumenty potwierdzające uprawnienia osób podpisujących ofertę, o ile nie wynikają z przepisów prawa lub innych dokumentów rejestrowych. 3.Charakterystyka techniczna samochodu (załącznik nr 6)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SEKCJA IV: PROCEDURA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IV.1) TRYB UDZIELENIA ZAMÓWIENIA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IV.1.1) Tryb udzielenia zamówienia: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przetarg nieograniczony.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IV.2) KRYTERIA OCENY OFERT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IV.2.1) Kryteria oceny ofert: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cena oraz inne kryteria związane z przedmiotem zamówienia:</w:t>
      </w:r>
    </w:p>
    <w:p w:rsidR="00B647B1" w:rsidRPr="00B82098" w:rsidRDefault="00B647B1" w:rsidP="00B647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1 - Cena - 95</w:t>
      </w:r>
    </w:p>
    <w:p w:rsidR="00B647B1" w:rsidRPr="00B82098" w:rsidRDefault="00B647B1" w:rsidP="00B647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2 - Okres gwarancji na podzespoły mechaniczne, elektryczne i elektroniczne - 5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IV.3) ZMIANA UMOWY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Dopuszczalne zmiany postanowień umowy oraz określenie warunków zmian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1.Zmiany wysokości wynagrodzenia spowodowanej zmianą stawki podatku VAT 2. Zmiany wymuszone wprowadzeniem po dniu podpisania umowy nowych regulacji prawnych. 3. Wystąpi zmiana Wykonawcy w przypadkach sukcesji generalnej następującej w wyniku dozwolonego przekształcenia podmiotu bądź dziedziczenia oraz w przypadkach szczególnej sukcesji z mocy prawa np. łączenie, dzielenie, przekształcenie spółek. 4.Warunki dokonywania zmian: inicjowanie zmian może nastąpić na wniosek wykonawcy i zamawiającego; uzasadnienie zmian - prawidłowa realizacja umowy, obniżenie kosztów ; zmiany umowy dokonuje się w formie pisemnego aneksu do umowy pod rygorem nieważności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IV.4) INFORMACJE ADMINISTRACYJNE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IV.4.1)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Adres strony internetowej, na której jest dostępna specyfikacja istotnych warunków zamówienia: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www.bipgrojec.pl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Specyfikację istotnych warunków zamówienia można uzyskać pod adresem: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SIWZ dostępna w siedzibie Powiatowego Zarządu Dróg w Odrzywołku 8 a 05-622 Belsk Duży od poniedziałku do piątku lub za zaliczeniem pocztowym..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IV.4.4) Termin składania wniosków o dopuszczenie do udziału w postępowaniu lub ofert: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20.05.2015 godzina 10:00, miejsce: Powiatowy Zarządu Dróg w Grójcu z /s w Odrzywołku Odrzywołek 8 a ; 05-622 Belsk Duży.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IV.4.5) Termin związania ofertą: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okres w dniach: 30 (od ostatecznego terminu składania ofert).</w:t>
      </w:r>
    </w:p>
    <w:p w:rsidR="00B647B1" w:rsidRPr="00B82098" w:rsidRDefault="00B647B1" w:rsidP="00B647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8209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82098">
        <w:rPr>
          <w:rFonts w:ascii="Verdana" w:eastAsia="Times New Roman" w:hAnsi="Verdana" w:cs="Times New Roman"/>
          <w:sz w:val="18"/>
          <w:szCs w:val="18"/>
          <w:lang w:eastAsia="pl-PL"/>
        </w:rPr>
        <w:t>nie</w:t>
      </w:r>
    </w:p>
    <w:p w:rsidR="00B647B1" w:rsidRPr="00B82098" w:rsidRDefault="00B647B1" w:rsidP="00B647B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B647B1" w:rsidRPr="00B82098" w:rsidSect="0083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54E"/>
    <w:multiLevelType w:val="multilevel"/>
    <w:tmpl w:val="097A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71A81"/>
    <w:multiLevelType w:val="multilevel"/>
    <w:tmpl w:val="1472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D1DE4"/>
    <w:multiLevelType w:val="multilevel"/>
    <w:tmpl w:val="CD94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976F5D"/>
    <w:multiLevelType w:val="multilevel"/>
    <w:tmpl w:val="12A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BD1955"/>
    <w:multiLevelType w:val="multilevel"/>
    <w:tmpl w:val="067C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1C2A4F"/>
    <w:multiLevelType w:val="multilevel"/>
    <w:tmpl w:val="8BF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19442F"/>
    <w:multiLevelType w:val="multilevel"/>
    <w:tmpl w:val="1CBA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003209"/>
    <w:multiLevelType w:val="multilevel"/>
    <w:tmpl w:val="99BA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86149B"/>
    <w:multiLevelType w:val="multilevel"/>
    <w:tmpl w:val="6AD8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4B1529"/>
    <w:multiLevelType w:val="multilevel"/>
    <w:tmpl w:val="E70A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55C0C"/>
    <w:multiLevelType w:val="multilevel"/>
    <w:tmpl w:val="04D6D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>
    <w:nsid w:val="514B66DA"/>
    <w:multiLevelType w:val="multilevel"/>
    <w:tmpl w:val="EEC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F62679"/>
    <w:multiLevelType w:val="multilevel"/>
    <w:tmpl w:val="32AC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D936EB"/>
    <w:multiLevelType w:val="multilevel"/>
    <w:tmpl w:val="11E2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E1448E1"/>
    <w:multiLevelType w:val="multilevel"/>
    <w:tmpl w:val="57EC8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0D02548"/>
    <w:multiLevelType w:val="multilevel"/>
    <w:tmpl w:val="C54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F74AE0"/>
    <w:multiLevelType w:val="multilevel"/>
    <w:tmpl w:val="4ED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411469"/>
    <w:multiLevelType w:val="multilevel"/>
    <w:tmpl w:val="7034E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9"/>
  </w:num>
  <w:num w:numId="7">
    <w:abstractNumId w:val="15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7"/>
  </w:num>
  <w:num w:numId="14">
    <w:abstractNumId w:val="8"/>
  </w:num>
  <w:num w:numId="15">
    <w:abstractNumId w:val="3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A5"/>
    <w:rsid w:val="000568F6"/>
    <w:rsid w:val="000C7334"/>
    <w:rsid w:val="001D4E4D"/>
    <w:rsid w:val="00443AB1"/>
    <w:rsid w:val="004C3C71"/>
    <w:rsid w:val="006529A5"/>
    <w:rsid w:val="00831AF1"/>
    <w:rsid w:val="00AD29E7"/>
    <w:rsid w:val="00B647B1"/>
    <w:rsid w:val="00B82098"/>
    <w:rsid w:val="00E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6144E-5533-4A02-AF3B-0E508B25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65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5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5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1578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Rejon Dróg w Grójcu</dc:creator>
  <cp:keywords/>
  <dc:description/>
  <cp:lastModifiedBy>IZA TECH</cp:lastModifiedBy>
  <cp:revision>5</cp:revision>
  <dcterms:created xsi:type="dcterms:W3CDTF">2015-04-21T11:19:00Z</dcterms:created>
  <dcterms:modified xsi:type="dcterms:W3CDTF">2015-05-12T09:53:00Z</dcterms:modified>
</cp:coreProperties>
</file>